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9F289D" w14:textId="311245C5" w:rsidR="00F106EC" w:rsidRDefault="003109DE">
      <w:pPr>
        <w:pStyle w:val="Tekstpodstawowy"/>
        <w:ind w:left="216"/>
        <w:rPr>
          <w:rFonts w:ascii="Times New Roman"/>
          <w:sz w:val="20"/>
        </w:rPr>
      </w:pPr>
      <w:r>
        <w:rPr>
          <w:noProof/>
        </w:rPr>
        <w:drawing>
          <wp:anchor distT="0" distB="0" distL="0" distR="0" simplePos="0" relativeHeight="487590912" behindDoc="1" locked="0" layoutInCell="0" allowOverlap="1" wp14:anchorId="250B6ADD" wp14:editId="691A37B7">
            <wp:simplePos x="0" y="0"/>
            <wp:positionH relativeFrom="page">
              <wp:posOffset>628650</wp:posOffset>
            </wp:positionH>
            <wp:positionV relativeFrom="page">
              <wp:posOffset>291465</wp:posOffset>
            </wp:positionV>
            <wp:extent cx="6461760" cy="638175"/>
            <wp:effectExtent l="0" t="0" r="0" b="0"/>
            <wp:wrapNone/>
            <wp:docPr id="167674455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176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AE5B6AD" w14:textId="77777777" w:rsidR="00F106EC" w:rsidRDefault="00F106EC">
      <w:pPr>
        <w:pStyle w:val="Tekstpodstawowy"/>
        <w:rPr>
          <w:rFonts w:ascii="Times New Roman"/>
          <w:sz w:val="20"/>
        </w:rPr>
      </w:pPr>
    </w:p>
    <w:p w14:paraId="299DC1B2" w14:textId="77777777" w:rsidR="00F106EC" w:rsidRDefault="00F106EC">
      <w:pPr>
        <w:pStyle w:val="Tekstpodstawowy"/>
        <w:rPr>
          <w:rFonts w:ascii="Times New Roman"/>
          <w:sz w:val="20"/>
        </w:rPr>
      </w:pPr>
    </w:p>
    <w:p w14:paraId="797FE01E" w14:textId="7A5259A4" w:rsidR="00F106EC" w:rsidRDefault="00000000">
      <w:pPr>
        <w:spacing w:before="38" w:line="276" w:lineRule="auto"/>
        <w:ind w:left="107"/>
        <w:rPr>
          <w:b/>
        </w:rPr>
      </w:pPr>
      <w:r>
        <w:rPr>
          <w:b/>
        </w:rPr>
        <w:t>Oświadczenie</w:t>
      </w:r>
      <w:r>
        <w:rPr>
          <w:b/>
          <w:spacing w:val="21"/>
        </w:rPr>
        <w:t xml:space="preserve"> </w:t>
      </w:r>
      <w:r>
        <w:rPr>
          <w:b/>
        </w:rPr>
        <w:t>dotyczące</w:t>
      </w:r>
      <w:r>
        <w:rPr>
          <w:b/>
          <w:spacing w:val="19"/>
        </w:rPr>
        <w:t xml:space="preserve"> </w:t>
      </w:r>
      <w:r>
        <w:rPr>
          <w:b/>
        </w:rPr>
        <w:t>wspierania</w:t>
      </w:r>
      <w:r>
        <w:rPr>
          <w:b/>
          <w:spacing w:val="21"/>
        </w:rPr>
        <w:t xml:space="preserve"> </w:t>
      </w:r>
      <w:r>
        <w:rPr>
          <w:b/>
        </w:rPr>
        <w:t>działań</w:t>
      </w:r>
      <w:r>
        <w:rPr>
          <w:b/>
          <w:spacing w:val="20"/>
        </w:rPr>
        <w:t xml:space="preserve"> </w:t>
      </w:r>
      <w:r>
        <w:rPr>
          <w:b/>
        </w:rPr>
        <w:t>wojennych</w:t>
      </w:r>
      <w:r>
        <w:rPr>
          <w:b/>
          <w:spacing w:val="21"/>
        </w:rPr>
        <w:t xml:space="preserve"> </w:t>
      </w:r>
      <w:r>
        <w:rPr>
          <w:b/>
        </w:rPr>
        <w:t>Federacji</w:t>
      </w:r>
      <w:r>
        <w:rPr>
          <w:b/>
          <w:spacing w:val="21"/>
        </w:rPr>
        <w:t xml:space="preserve"> </w:t>
      </w:r>
      <w:r>
        <w:rPr>
          <w:b/>
        </w:rPr>
        <w:t>Rosyjskiej</w:t>
      </w:r>
      <w:r>
        <w:rPr>
          <w:b/>
          <w:spacing w:val="20"/>
        </w:rPr>
        <w:t xml:space="preserve"> </w:t>
      </w:r>
      <w:r>
        <w:rPr>
          <w:b/>
        </w:rPr>
        <w:t>do</w:t>
      </w:r>
      <w:r>
        <w:rPr>
          <w:b/>
          <w:spacing w:val="20"/>
        </w:rPr>
        <w:t xml:space="preserve"> </w:t>
      </w:r>
      <w:r>
        <w:rPr>
          <w:b/>
        </w:rPr>
        <w:t>zapytania</w:t>
      </w:r>
      <w:r>
        <w:rPr>
          <w:b/>
          <w:spacing w:val="20"/>
        </w:rPr>
        <w:t xml:space="preserve"> </w:t>
      </w:r>
      <w:r>
        <w:rPr>
          <w:b/>
        </w:rPr>
        <w:t>ofertowego</w:t>
      </w:r>
      <w:r>
        <w:rPr>
          <w:b/>
          <w:spacing w:val="-47"/>
        </w:rPr>
        <w:t xml:space="preserve"> </w:t>
      </w:r>
    </w:p>
    <w:p w14:paraId="39C5E459" w14:textId="77777777" w:rsidR="00F106EC" w:rsidRDefault="00F106EC">
      <w:pPr>
        <w:pStyle w:val="Tekstpodstawowy"/>
        <w:rPr>
          <w:b/>
          <w:sz w:val="20"/>
        </w:rPr>
      </w:pPr>
    </w:p>
    <w:p w14:paraId="77D5F123" w14:textId="77777777" w:rsidR="00F106EC" w:rsidRDefault="00F106EC">
      <w:pPr>
        <w:pStyle w:val="Tekstpodstawowy"/>
        <w:rPr>
          <w:b/>
          <w:sz w:val="20"/>
        </w:rPr>
      </w:pPr>
    </w:p>
    <w:p w14:paraId="6590BE81" w14:textId="4D044F1E" w:rsidR="00F106EC" w:rsidRDefault="003109DE">
      <w:pPr>
        <w:pStyle w:val="Tekstpodstawowy"/>
        <w:spacing w:before="7"/>
        <w:rPr>
          <w:b/>
          <w:sz w:val="2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3E33277D" wp14:editId="50B50EC4">
                <wp:simplePos x="0" y="0"/>
                <wp:positionH relativeFrom="page">
                  <wp:posOffset>792480</wp:posOffset>
                </wp:positionH>
                <wp:positionV relativeFrom="paragraph">
                  <wp:posOffset>236220</wp:posOffset>
                </wp:positionV>
                <wp:extent cx="1530985" cy="1270"/>
                <wp:effectExtent l="0" t="0" r="0" b="0"/>
                <wp:wrapTopAndBottom/>
                <wp:docPr id="11324225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30985" cy="1270"/>
                        </a:xfrm>
                        <a:custGeom>
                          <a:avLst/>
                          <a:gdLst>
                            <a:gd name="T0" fmla="+- 0 1248 1248"/>
                            <a:gd name="T1" fmla="*/ T0 w 2411"/>
                            <a:gd name="T2" fmla="+- 0 3658 1248"/>
                            <a:gd name="T3" fmla="*/ T2 w 241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411">
                              <a:moveTo>
                                <a:pt x="0" y="0"/>
                              </a:moveTo>
                              <a:lnTo>
                                <a:pt x="2410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F30881" id="Freeform 4" o:spid="_x0000_s1026" style="position:absolute;margin-left:62.4pt;margin-top:18.6pt;width:120.55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41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" path="m,l2410,e" filled="f" strokeweight=".25317mm">
                <v:path arrowok="t" o:connecttype="custom" o:connectlocs="0,0;1530350,0" o:connectangles="0,0"/>
                <w10:wrap type="topAndBottom" anchorx="page"/>
              </v:shape>
            </w:pict>
          </mc:Fallback>
        </mc:AlternateContent>
      </w:r>
    </w:p>
    <w:p w14:paraId="7CE93F30" w14:textId="77777777" w:rsidR="00F106EC" w:rsidRDefault="00000000">
      <w:pPr>
        <w:spacing w:before="33"/>
        <w:ind w:left="107"/>
        <w:rPr>
          <w:sz w:val="16"/>
        </w:rPr>
      </w:pPr>
      <w:r>
        <w:rPr>
          <w:sz w:val="16"/>
        </w:rPr>
        <w:t>(Pieczęć</w:t>
      </w:r>
      <w:r>
        <w:rPr>
          <w:spacing w:val="-4"/>
          <w:sz w:val="16"/>
        </w:rPr>
        <w:t xml:space="preserve"> </w:t>
      </w:r>
      <w:r>
        <w:rPr>
          <w:sz w:val="16"/>
        </w:rPr>
        <w:t>Oferenta)</w:t>
      </w:r>
    </w:p>
    <w:p w14:paraId="1B2A1CF6" w14:textId="77777777" w:rsidR="00F106EC" w:rsidRDefault="00F106EC">
      <w:pPr>
        <w:pStyle w:val="Tekstpodstawowy"/>
        <w:rPr>
          <w:sz w:val="20"/>
        </w:rPr>
      </w:pPr>
    </w:p>
    <w:p w14:paraId="39A5BB0C" w14:textId="77777777" w:rsidR="00F106EC" w:rsidRDefault="00F106EC">
      <w:pPr>
        <w:pStyle w:val="Tekstpodstawowy"/>
        <w:spacing w:before="3"/>
        <w:rPr>
          <w:sz w:val="28"/>
        </w:rPr>
      </w:pPr>
    </w:p>
    <w:p w14:paraId="3BEF5D18" w14:textId="77777777" w:rsidR="00F106EC" w:rsidRDefault="00F106EC">
      <w:pPr>
        <w:pStyle w:val="Tekstpodstawowy"/>
      </w:pPr>
    </w:p>
    <w:p w14:paraId="68D326F3" w14:textId="77777777" w:rsidR="00F106EC" w:rsidRDefault="00F106EC">
      <w:pPr>
        <w:pStyle w:val="Tekstpodstawowy"/>
        <w:spacing w:before="7"/>
        <w:rPr>
          <w:sz w:val="28"/>
        </w:rPr>
      </w:pPr>
    </w:p>
    <w:p w14:paraId="078A3230" w14:textId="77777777" w:rsidR="00F106EC" w:rsidRDefault="00000000">
      <w:pPr>
        <w:ind w:left="2201" w:right="2218"/>
        <w:jc w:val="center"/>
        <w:rPr>
          <w:b/>
        </w:rPr>
      </w:pPr>
      <w:r>
        <w:rPr>
          <w:b/>
        </w:rPr>
        <w:t>Oświadczenie</w:t>
      </w:r>
      <w:r>
        <w:rPr>
          <w:b/>
          <w:spacing w:val="-5"/>
        </w:rPr>
        <w:t xml:space="preserve"> </w:t>
      </w:r>
      <w:r>
        <w:rPr>
          <w:b/>
        </w:rPr>
        <w:t>o</w:t>
      </w:r>
      <w:r>
        <w:rPr>
          <w:b/>
          <w:spacing w:val="-4"/>
        </w:rPr>
        <w:t xml:space="preserve"> </w:t>
      </w:r>
      <w:r>
        <w:rPr>
          <w:b/>
        </w:rPr>
        <w:t>braku</w:t>
      </w:r>
      <w:r>
        <w:rPr>
          <w:b/>
          <w:spacing w:val="-5"/>
        </w:rPr>
        <w:t xml:space="preserve"> </w:t>
      </w:r>
      <w:r>
        <w:rPr>
          <w:b/>
        </w:rPr>
        <w:t>istnienia</w:t>
      </w:r>
      <w:r>
        <w:rPr>
          <w:b/>
          <w:spacing w:val="-4"/>
        </w:rPr>
        <w:t xml:space="preserve"> </w:t>
      </w:r>
      <w:r>
        <w:rPr>
          <w:b/>
        </w:rPr>
        <w:t>wykluczających</w:t>
      </w:r>
      <w:r>
        <w:rPr>
          <w:b/>
          <w:spacing w:val="-5"/>
        </w:rPr>
        <w:t xml:space="preserve"> </w:t>
      </w:r>
      <w:r>
        <w:rPr>
          <w:b/>
        </w:rPr>
        <w:t>powiązań</w:t>
      </w:r>
    </w:p>
    <w:p w14:paraId="5BB42338" w14:textId="77777777" w:rsidR="00F106EC" w:rsidRDefault="00000000">
      <w:pPr>
        <w:spacing w:before="41" w:line="276" w:lineRule="auto"/>
        <w:ind w:left="122" w:right="143" w:hanging="4"/>
        <w:jc w:val="center"/>
        <w:rPr>
          <w:b/>
        </w:rPr>
      </w:pPr>
      <w:r>
        <w:rPr>
          <w:b/>
        </w:rPr>
        <w:t>w zakresie ograniczenia lub wyłączenia z możliwości wspierania ze środków publicznych podmiotów i</w:t>
      </w:r>
      <w:r>
        <w:rPr>
          <w:b/>
          <w:spacing w:val="1"/>
        </w:rPr>
        <w:t xml:space="preserve"> </w:t>
      </w:r>
      <w:r>
        <w:rPr>
          <w:b/>
        </w:rPr>
        <w:t>osób, które w bezpośredni lub pośredni sposób wspierają działania wojenne Federacji Rosyjskiej lub są</w:t>
      </w:r>
      <w:r>
        <w:rPr>
          <w:b/>
          <w:spacing w:val="-47"/>
        </w:rPr>
        <w:t xml:space="preserve"> </w:t>
      </w:r>
      <w:r>
        <w:rPr>
          <w:b/>
        </w:rPr>
        <w:t>za</w:t>
      </w:r>
      <w:r>
        <w:rPr>
          <w:b/>
          <w:spacing w:val="-2"/>
        </w:rPr>
        <w:t xml:space="preserve"> </w:t>
      </w:r>
      <w:r>
        <w:rPr>
          <w:b/>
        </w:rPr>
        <w:t>nie odpowiedzialne</w:t>
      </w:r>
    </w:p>
    <w:p w14:paraId="28B7F5A2" w14:textId="77777777" w:rsidR="00F106EC" w:rsidRDefault="00F106EC">
      <w:pPr>
        <w:pStyle w:val="Tekstpodstawowy"/>
        <w:spacing w:before="2"/>
        <w:rPr>
          <w:b/>
          <w:sz w:val="25"/>
        </w:rPr>
      </w:pPr>
    </w:p>
    <w:p w14:paraId="34571CF9" w14:textId="63153195" w:rsidR="00F106EC" w:rsidRDefault="00000000">
      <w:pPr>
        <w:pStyle w:val="Tekstpodstawowy"/>
        <w:spacing w:line="276" w:lineRule="auto"/>
        <w:ind w:left="107" w:right="120"/>
        <w:jc w:val="both"/>
      </w:pPr>
      <w:r>
        <w:t>W</w:t>
      </w:r>
      <w:r>
        <w:rPr>
          <w:spacing w:val="17"/>
        </w:rPr>
        <w:t xml:space="preserve"> </w:t>
      </w:r>
      <w:r>
        <w:t>związku</w:t>
      </w:r>
      <w:r>
        <w:rPr>
          <w:spacing w:val="65"/>
        </w:rPr>
        <w:t xml:space="preserve"> </w:t>
      </w:r>
      <w:r>
        <w:t>z</w:t>
      </w:r>
      <w:r>
        <w:rPr>
          <w:spacing w:val="65"/>
        </w:rPr>
        <w:t xml:space="preserve"> </w:t>
      </w:r>
      <w:r>
        <w:t>prawnym</w:t>
      </w:r>
      <w:r>
        <w:rPr>
          <w:spacing w:val="64"/>
        </w:rPr>
        <w:t xml:space="preserve"> </w:t>
      </w:r>
      <w:r>
        <w:t>stosowaniem</w:t>
      </w:r>
      <w:r>
        <w:rPr>
          <w:spacing w:val="64"/>
        </w:rPr>
        <w:t xml:space="preserve"> </w:t>
      </w:r>
      <w:r>
        <w:t>środków</w:t>
      </w:r>
      <w:r>
        <w:rPr>
          <w:spacing w:val="64"/>
        </w:rPr>
        <w:t xml:space="preserve"> </w:t>
      </w:r>
      <w:r>
        <w:t>sankcyjnych</w:t>
      </w:r>
      <w:r>
        <w:rPr>
          <w:spacing w:val="63"/>
        </w:rPr>
        <w:t xml:space="preserve"> </w:t>
      </w:r>
      <w:r>
        <w:t>w</w:t>
      </w:r>
      <w:r>
        <w:rPr>
          <w:spacing w:val="64"/>
        </w:rPr>
        <w:t xml:space="preserve"> </w:t>
      </w:r>
      <w:r>
        <w:t>zakresie</w:t>
      </w:r>
      <w:r>
        <w:rPr>
          <w:spacing w:val="64"/>
        </w:rPr>
        <w:t xml:space="preserve"> </w:t>
      </w:r>
      <w:r>
        <w:t>ograniczenia</w:t>
      </w:r>
      <w:r>
        <w:rPr>
          <w:spacing w:val="65"/>
        </w:rPr>
        <w:t xml:space="preserve"> </w:t>
      </w:r>
      <w:r>
        <w:t>lub</w:t>
      </w:r>
      <w:r>
        <w:rPr>
          <w:spacing w:val="63"/>
        </w:rPr>
        <w:t xml:space="preserve"> </w:t>
      </w:r>
      <w:proofErr w:type="gramStart"/>
      <w:r>
        <w:t>wyłączenia</w:t>
      </w:r>
      <w:r w:rsidR="000A239B">
        <w:t xml:space="preserve"> </w:t>
      </w:r>
      <w:r>
        <w:rPr>
          <w:spacing w:val="-48"/>
        </w:rPr>
        <w:t xml:space="preserve"> </w:t>
      </w:r>
      <w:r>
        <w:t>z</w:t>
      </w:r>
      <w:proofErr w:type="gramEnd"/>
      <w:r>
        <w:t xml:space="preserve"> możliwości wspierania ze środków publicznych podmiotów i osób, które w bezpośredni lub pośredni</w:t>
      </w:r>
      <w:r>
        <w:rPr>
          <w:spacing w:val="1"/>
        </w:rPr>
        <w:t xml:space="preserve"> </w:t>
      </w:r>
      <w:r>
        <w:t>sposób wspierają działania wojenne Federacji Rosyjskiej lub są za nie odpowiedzialne, oświadczam(y), że</w:t>
      </w:r>
      <w:r>
        <w:rPr>
          <w:spacing w:val="1"/>
        </w:rPr>
        <w:t xml:space="preserve"> </w:t>
      </w:r>
      <w:r>
        <w:t>nie</w:t>
      </w:r>
      <w:r>
        <w:rPr>
          <w:spacing w:val="-1"/>
        </w:rPr>
        <w:t xml:space="preserve"> </w:t>
      </w:r>
      <w:r>
        <w:t>podlegamy</w:t>
      </w:r>
      <w:r>
        <w:rPr>
          <w:spacing w:val="-2"/>
        </w:rPr>
        <w:t xml:space="preserve"> </w:t>
      </w:r>
      <w:r>
        <w:t>kryteriom wykluczającym</w:t>
      </w:r>
      <w:r>
        <w:rPr>
          <w:spacing w:val="-2"/>
        </w:rPr>
        <w:t xml:space="preserve"> </w:t>
      </w:r>
      <w:r>
        <w:t>zgodnie</w:t>
      </w:r>
      <w:r>
        <w:rPr>
          <w:spacing w:val="-1"/>
        </w:rPr>
        <w:t xml:space="preserve"> </w:t>
      </w:r>
      <w:r>
        <w:t>z poniższymi aktami</w:t>
      </w:r>
      <w:r>
        <w:rPr>
          <w:spacing w:val="-1"/>
        </w:rPr>
        <w:t xml:space="preserve"> </w:t>
      </w:r>
      <w:r>
        <w:t>prawnymi:</w:t>
      </w:r>
    </w:p>
    <w:p w14:paraId="0CFF3D20" w14:textId="77777777" w:rsidR="00F106EC" w:rsidRDefault="00000000">
      <w:pPr>
        <w:pStyle w:val="Akapitzlist"/>
        <w:numPr>
          <w:ilvl w:val="0"/>
          <w:numId w:val="1"/>
        </w:numPr>
        <w:tabs>
          <w:tab w:val="left" w:pos="403"/>
        </w:tabs>
        <w:spacing w:before="1" w:line="276" w:lineRule="auto"/>
        <w:ind w:left="107" w:right="121" w:firstLine="0"/>
        <w:jc w:val="both"/>
      </w:pPr>
      <w:r>
        <w:t>Ustawy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dnia</w:t>
      </w:r>
      <w:r>
        <w:rPr>
          <w:spacing w:val="1"/>
        </w:rPr>
        <w:t xml:space="preserve"> </w:t>
      </w:r>
      <w:r>
        <w:t>13</w:t>
      </w:r>
      <w:r>
        <w:rPr>
          <w:spacing w:val="1"/>
        </w:rPr>
        <w:t xml:space="preserve"> </w:t>
      </w:r>
      <w:r>
        <w:t>kwietnia</w:t>
      </w:r>
      <w:r>
        <w:rPr>
          <w:spacing w:val="1"/>
        </w:rPr>
        <w:t xml:space="preserve"> </w:t>
      </w:r>
      <w:r>
        <w:t>2022</w:t>
      </w:r>
      <w:r>
        <w:rPr>
          <w:spacing w:val="1"/>
        </w:rPr>
        <w:t xml:space="preserve"> </w:t>
      </w:r>
      <w:r>
        <w:t>r.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szczególnych</w:t>
      </w:r>
      <w:r>
        <w:rPr>
          <w:spacing w:val="1"/>
        </w:rPr>
        <w:t xml:space="preserve"> </w:t>
      </w:r>
      <w:r>
        <w:t>rozwiązaniach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zakresie</w:t>
      </w:r>
      <w:r>
        <w:rPr>
          <w:spacing w:val="1"/>
        </w:rPr>
        <w:t xml:space="preserve"> </w:t>
      </w:r>
      <w:r>
        <w:t>przeciwdziałania</w:t>
      </w:r>
      <w:r>
        <w:rPr>
          <w:spacing w:val="1"/>
        </w:rPr>
        <w:t xml:space="preserve"> </w:t>
      </w:r>
      <w:r>
        <w:t>wspieraniu agresji na Ukrainę oraz służących ochronie bezpieczeństwa narodowego (Dz. U. z 2022 poz.</w:t>
      </w:r>
      <w:r>
        <w:rPr>
          <w:spacing w:val="1"/>
        </w:rPr>
        <w:t xml:space="preserve"> </w:t>
      </w:r>
      <w:r>
        <w:t>835);</w:t>
      </w:r>
    </w:p>
    <w:p w14:paraId="36D89EBC" w14:textId="77777777" w:rsidR="00F106EC" w:rsidRDefault="00000000">
      <w:pPr>
        <w:pStyle w:val="Akapitzlist"/>
        <w:numPr>
          <w:ilvl w:val="0"/>
          <w:numId w:val="1"/>
        </w:numPr>
        <w:tabs>
          <w:tab w:val="left" w:pos="338"/>
        </w:tabs>
        <w:spacing w:line="276" w:lineRule="auto"/>
        <w:ind w:left="107" w:right="122" w:firstLine="0"/>
        <w:jc w:val="both"/>
      </w:pPr>
      <w:r>
        <w:t>Rozporządzenia Rady (WE) nr 765/2006 z dnia 18 maja 2006 r. w zakresie środków ograniczających w</w:t>
      </w:r>
      <w:r>
        <w:rPr>
          <w:spacing w:val="1"/>
        </w:rPr>
        <w:t xml:space="preserve"> </w:t>
      </w:r>
      <w:r>
        <w:t>związku</w:t>
      </w:r>
      <w:r>
        <w:rPr>
          <w:spacing w:val="-1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sytuacją na</w:t>
      </w:r>
      <w:r>
        <w:rPr>
          <w:spacing w:val="-1"/>
        </w:rPr>
        <w:t xml:space="preserve"> </w:t>
      </w:r>
      <w:r>
        <w:t>Białorusi i udziałem</w:t>
      </w:r>
      <w:r>
        <w:rPr>
          <w:spacing w:val="-1"/>
        </w:rPr>
        <w:t xml:space="preserve"> </w:t>
      </w:r>
      <w:r>
        <w:t>Białorusi</w:t>
      </w:r>
      <w:r>
        <w:rPr>
          <w:spacing w:val="-4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agresji Rosji</w:t>
      </w:r>
      <w:r>
        <w:rPr>
          <w:spacing w:val="-3"/>
        </w:rPr>
        <w:t xml:space="preserve"> </w:t>
      </w:r>
      <w:r>
        <w:t>wobec Ukrainy;</w:t>
      </w:r>
    </w:p>
    <w:p w14:paraId="2F4E6F49" w14:textId="77777777" w:rsidR="00F106EC" w:rsidRDefault="00000000">
      <w:pPr>
        <w:pStyle w:val="Akapitzlist"/>
        <w:numPr>
          <w:ilvl w:val="0"/>
          <w:numId w:val="1"/>
        </w:numPr>
        <w:tabs>
          <w:tab w:val="left" w:pos="336"/>
        </w:tabs>
        <w:spacing w:before="1" w:line="276" w:lineRule="auto"/>
        <w:ind w:left="107" w:right="120" w:firstLine="0"/>
        <w:jc w:val="both"/>
      </w:pPr>
      <w:r>
        <w:t>Rozporządzenia Rady (UE) nr 269/2014 z dnia 17 marca 2014 r. w sprawie środków ograniczających w</w:t>
      </w:r>
      <w:r>
        <w:rPr>
          <w:spacing w:val="1"/>
        </w:rPr>
        <w:t xml:space="preserve"> </w:t>
      </w:r>
      <w:r>
        <w:t>odniesieniu do działań podważających integralność terytorialną, suwerenność i niezależność Ukrainy lub</w:t>
      </w:r>
      <w:r>
        <w:rPr>
          <w:spacing w:val="1"/>
        </w:rPr>
        <w:t xml:space="preserve"> </w:t>
      </w:r>
      <w:r>
        <w:t>im</w:t>
      </w:r>
      <w:r>
        <w:rPr>
          <w:spacing w:val="-1"/>
        </w:rPr>
        <w:t xml:space="preserve"> </w:t>
      </w:r>
      <w:r>
        <w:t>zagrażających;</w:t>
      </w:r>
    </w:p>
    <w:p w14:paraId="6F1006F4" w14:textId="77777777" w:rsidR="00F106EC" w:rsidRDefault="00000000">
      <w:pPr>
        <w:pStyle w:val="Akapitzlist"/>
        <w:numPr>
          <w:ilvl w:val="0"/>
          <w:numId w:val="1"/>
        </w:numPr>
        <w:tabs>
          <w:tab w:val="left" w:pos="331"/>
        </w:tabs>
        <w:spacing w:line="273" w:lineRule="auto"/>
        <w:ind w:left="107" w:firstLine="0"/>
        <w:jc w:val="both"/>
      </w:pPr>
      <w:r>
        <w:t>Rozporządzenia Rady (UE) nr 833/2014 z dnia 31 lipca 2014 r. dotyczącego środków ograniczających w</w:t>
      </w:r>
      <w:r>
        <w:rPr>
          <w:spacing w:val="1"/>
        </w:rPr>
        <w:t xml:space="preserve"> </w:t>
      </w:r>
      <w:r>
        <w:t>związku</w:t>
      </w:r>
      <w:r>
        <w:rPr>
          <w:spacing w:val="-1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działaniami</w:t>
      </w:r>
      <w:r>
        <w:rPr>
          <w:spacing w:val="-2"/>
        </w:rPr>
        <w:t xml:space="preserve"> </w:t>
      </w:r>
      <w:r>
        <w:t>Rosji</w:t>
      </w:r>
      <w:r>
        <w:rPr>
          <w:spacing w:val="-3"/>
        </w:rPr>
        <w:t xml:space="preserve"> </w:t>
      </w:r>
      <w:r>
        <w:t>destabilizującymi sytuację</w:t>
      </w:r>
      <w:r>
        <w:rPr>
          <w:spacing w:val="-2"/>
        </w:rPr>
        <w:t xml:space="preserve"> </w:t>
      </w:r>
      <w:r>
        <w:t>na Ukrainie;</w:t>
      </w:r>
    </w:p>
    <w:p w14:paraId="54E7AAC3" w14:textId="77777777" w:rsidR="00F106EC" w:rsidRDefault="00000000">
      <w:pPr>
        <w:pStyle w:val="Akapitzlist"/>
        <w:numPr>
          <w:ilvl w:val="0"/>
          <w:numId w:val="1"/>
        </w:numPr>
        <w:tabs>
          <w:tab w:val="left" w:pos="334"/>
        </w:tabs>
        <w:spacing w:before="5" w:line="276" w:lineRule="auto"/>
        <w:ind w:left="107" w:firstLine="0"/>
        <w:jc w:val="both"/>
      </w:pPr>
      <w:r>
        <w:t>Komunikatu Komisji (UE) nr 2022/C 131 I/01 „Tymczasowe kryzysowe ramy środków pomocy państwa</w:t>
      </w:r>
      <w:r>
        <w:rPr>
          <w:spacing w:val="1"/>
        </w:rPr>
        <w:t xml:space="preserve"> </w:t>
      </w:r>
      <w:r>
        <w:t>w celu</w:t>
      </w:r>
      <w:r>
        <w:rPr>
          <w:spacing w:val="-3"/>
        </w:rPr>
        <w:t xml:space="preserve"> </w:t>
      </w:r>
      <w:r>
        <w:t>wsparcia</w:t>
      </w:r>
      <w:r>
        <w:rPr>
          <w:spacing w:val="-3"/>
        </w:rPr>
        <w:t xml:space="preserve"> </w:t>
      </w:r>
      <w:r>
        <w:t>gospodarki</w:t>
      </w:r>
      <w:r>
        <w:rPr>
          <w:spacing w:val="-3"/>
        </w:rPr>
        <w:t xml:space="preserve"> </w:t>
      </w:r>
      <w:r>
        <w:t>po agresji Rosji</w:t>
      </w:r>
      <w:r>
        <w:rPr>
          <w:spacing w:val="-3"/>
        </w:rPr>
        <w:t xml:space="preserve"> </w:t>
      </w:r>
      <w:r>
        <w:t>wobec</w:t>
      </w:r>
      <w:r>
        <w:rPr>
          <w:spacing w:val="1"/>
        </w:rPr>
        <w:t xml:space="preserve"> </w:t>
      </w:r>
      <w:r>
        <w:t>Ukrainy”.</w:t>
      </w:r>
    </w:p>
    <w:p w14:paraId="568ED8E0" w14:textId="77777777" w:rsidR="00F106EC" w:rsidRDefault="00F106EC">
      <w:pPr>
        <w:pStyle w:val="Tekstpodstawowy"/>
        <w:spacing w:before="4"/>
        <w:rPr>
          <w:sz w:val="25"/>
        </w:rPr>
      </w:pPr>
    </w:p>
    <w:p w14:paraId="4122E1A4" w14:textId="77777777" w:rsidR="00F106EC" w:rsidRDefault="00000000">
      <w:pPr>
        <w:pStyle w:val="Tekstpodstawowy"/>
        <w:spacing w:line="276" w:lineRule="auto"/>
        <w:ind w:left="107" w:right="123"/>
      </w:pPr>
      <w:r>
        <w:t>Jednocześnie oświadczam(y) oraz nie jesteśmy wpisani na listy osób i podmiotów objętych sankcjami.</w:t>
      </w:r>
      <w:r>
        <w:rPr>
          <w:spacing w:val="1"/>
        </w:rPr>
        <w:t xml:space="preserve"> </w:t>
      </w:r>
      <w:r>
        <w:t>Powyższe</w:t>
      </w:r>
      <w:r>
        <w:rPr>
          <w:spacing w:val="1"/>
        </w:rPr>
        <w:t xml:space="preserve"> </w:t>
      </w:r>
      <w:r>
        <w:t>informacje</w:t>
      </w:r>
      <w:r>
        <w:rPr>
          <w:spacing w:val="1"/>
        </w:rPr>
        <w:t xml:space="preserve"> </w:t>
      </w:r>
      <w:r>
        <w:t>są</w:t>
      </w:r>
      <w:r>
        <w:rPr>
          <w:spacing w:val="1"/>
        </w:rPr>
        <w:t xml:space="preserve"> </w:t>
      </w:r>
      <w:r>
        <w:t>prawdziwe,</w:t>
      </w:r>
      <w:r>
        <w:rPr>
          <w:spacing w:val="1"/>
        </w:rPr>
        <w:t xml:space="preserve"> </w:t>
      </w:r>
      <w:r>
        <w:t>kompletne,</w:t>
      </w:r>
      <w:r>
        <w:rPr>
          <w:spacing w:val="1"/>
        </w:rPr>
        <w:t xml:space="preserve"> </w:t>
      </w:r>
      <w:r>
        <w:t>rzetelne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zostały</w:t>
      </w:r>
      <w:r>
        <w:rPr>
          <w:spacing w:val="1"/>
        </w:rPr>
        <w:t xml:space="preserve"> </w:t>
      </w:r>
      <w:r>
        <w:t>przekazane</w:t>
      </w:r>
      <w:r>
        <w:rPr>
          <w:spacing w:val="1"/>
        </w:rPr>
        <w:t xml:space="preserve"> </w:t>
      </w:r>
      <w:r>
        <w:t>zgodnie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moją</w:t>
      </w:r>
      <w:r>
        <w:rPr>
          <w:spacing w:val="-47"/>
        </w:rPr>
        <w:t xml:space="preserve"> </w:t>
      </w:r>
      <w:r>
        <w:t>najlepszą</w:t>
      </w:r>
      <w:r>
        <w:rPr>
          <w:spacing w:val="-1"/>
        </w:rPr>
        <w:t xml:space="preserve"> </w:t>
      </w:r>
      <w:r>
        <w:t>wiedzą i</w:t>
      </w:r>
      <w:r>
        <w:rPr>
          <w:spacing w:val="-3"/>
        </w:rPr>
        <w:t xml:space="preserve"> </w:t>
      </w:r>
      <w:r>
        <w:t>przy zachowaniu</w:t>
      </w:r>
      <w:r>
        <w:rPr>
          <w:spacing w:val="-1"/>
        </w:rPr>
        <w:t xml:space="preserve"> </w:t>
      </w:r>
      <w:r>
        <w:t>należytej</w:t>
      </w:r>
      <w:r>
        <w:rPr>
          <w:spacing w:val="-3"/>
        </w:rPr>
        <w:t xml:space="preserve"> </w:t>
      </w:r>
      <w:r>
        <w:t>staranności.</w:t>
      </w:r>
    </w:p>
    <w:p w14:paraId="7237295E" w14:textId="77777777" w:rsidR="00F106EC" w:rsidRDefault="00F106EC">
      <w:pPr>
        <w:pStyle w:val="Tekstpodstawowy"/>
        <w:rPr>
          <w:sz w:val="20"/>
        </w:rPr>
      </w:pPr>
    </w:p>
    <w:p w14:paraId="493ADE5A" w14:textId="77777777" w:rsidR="00F106EC" w:rsidRDefault="00F106EC">
      <w:pPr>
        <w:pStyle w:val="Tekstpodstawowy"/>
        <w:rPr>
          <w:sz w:val="20"/>
        </w:rPr>
      </w:pPr>
    </w:p>
    <w:p w14:paraId="72710F6A" w14:textId="77777777" w:rsidR="00F106EC" w:rsidRDefault="00F106EC">
      <w:pPr>
        <w:pStyle w:val="Tekstpodstawowy"/>
        <w:rPr>
          <w:sz w:val="20"/>
        </w:rPr>
      </w:pPr>
    </w:p>
    <w:p w14:paraId="766944D9" w14:textId="77777777" w:rsidR="00F106EC" w:rsidRDefault="00F106EC">
      <w:pPr>
        <w:pStyle w:val="Tekstpodstawowy"/>
        <w:rPr>
          <w:sz w:val="20"/>
        </w:rPr>
      </w:pPr>
    </w:p>
    <w:p w14:paraId="3F83360A" w14:textId="1342AEF3" w:rsidR="00F106EC" w:rsidRDefault="003109DE">
      <w:pPr>
        <w:pStyle w:val="Tekstpodstawowy"/>
        <w:spacing w:before="10"/>
        <w:rPr>
          <w:sz w:val="1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4B7EC173" wp14:editId="2DE05C53">
                <wp:simplePos x="0" y="0"/>
                <wp:positionH relativeFrom="page">
                  <wp:posOffset>792480</wp:posOffset>
                </wp:positionH>
                <wp:positionV relativeFrom="paragraph">
                  <wp:posOffset>121285</wp:posOffset>
                </wp:positionV>
                <wp:extent cx="1044575" cy="1270"/>
                <wp:effectExtent l="0" t="0" r="0" b="0"/>
                <wp:wrapTopAndBottom/>
                <wp:docPr id="1242716183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44575" cy="1270"/>
                        </a:xfrm>
                        <a:custGeom>
                          <a:avLst/>
                          <a:gdLst>
                            <a:gd name="T0" fmla="+- 0 1248 1248"/>
                            <a:gd name="T1" fmla="*/ T0 w 1645"/>
                            <a:gd name="T2" fmla="+- 0 2893 1248"/>
                            <a:gd name="T3" fmla="*/ T2 w 164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645">
                              <a:moveTo>
                                <a:pt x="0" y="0"/>
                              </a:moveTo>
                              <a:lnTo>
                                <a:pt x="1645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C204A7" id="Freeform 3" o:spid="_x0000_s1026" style="position:absolute;margin-left:62.4pt;margin-top:9.55pt;width:82.25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64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" path="m,l1645,e" filled="f" strokeweight=".25317mm">
                <v:path arrowok="t" o:connecttype="custom" o:connectlocs="0,0;104457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58D026DA" wp14:editId="32A1C685">
                <wp:simplePos x="0" y="0"/>
                <wp:positionH relativeFrom="page">
                  <wp:posOffset>3041015</wp:posOffset>
                </wp:positionH>
                <wp:positionV relativeFrom="paragraph">
                  <wp:posOffset>121285</wp:posOffset>
                </wp:positionV>
                <wp:extent cx="2851150" cy="1270"/>
                <wp:effectExtent l="0" t="0" r="0" b="0"/>
                <wp:wrapTopAndBottom/>
                <wp:docPr id="742686845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51150" cy="1270"/>
                        </a:xfrm>
                        <a:custGeom>
                          <a:avLst/>
                          <a:gdLst>
                            <a:gd name="T0" fmla="+- 0 4789 4789"/>
                            <a:gd name="T1" fmla="*/ T0 w 4490"/>
                            <a:gd name="T2" fmla="+- 0 9279 4789"/>
                            <a:gd name="T3" fmla="*/ T2 w 449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490">
                              <a:moveTo>
                                <a:pt x="0" y="0"/>
                              </a:moveTo>
                              <a:lnTo>
                                <a:pt x="4490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CF7DB8" id="Freeform 2" o:spid="_x0000_s1026" style="position:absolute;margin-left:239.45pt;margin-top:9.55pt;width:224.5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49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" path="m,l4490,e" filled="f" strokeweight=".25317mm">
                <v:path arrowok="t" o:connecttype="custom" o:connectlocs="0,0;2851150,0" o:connectangles="0,0"/>
                <w10:wrap type="topAndBottom" anchorx="page"/>
              </v:shape>
            </w:pict>
          </mc:Fallback>
        </mc:AlternateContent>
      </w:r>
    </w:p>
    <w:p w14:paraId="27BCE531" w14:textId="77777777" w:rsidR="00F106EC" w:rsidRDefault="00000000">
      <w:pPr>
        <w:tabs>
          <w:tab w:val="left" w:pos="3648"/>
        </w:tabs>
        <w:spacing w:before="33"/>
        <w:ind w:left="107"/>
        <w:rPr>
          <w:sz w:val="16"/>
        </w:rPr>
      </w:pPr>
      <w:r>
        <w:rPr>
          <w:sz w:val="16"/>
        </w:rPr>
        <w:t>Miejscowość,</w:t>
      </w:r>
      <w:r>
        <w:rPr>
          <w:spacing w:val="-3"/>
          <w:sz w:val="16"/>
        </w:rPr>
        <w:t xml:space="preserve"> </w:t>
      </w:r>
      <w:r>
        <w:rPr>
          <w:sz w:val="16"/>
        </w:rPr>
        <w:t>data</w:t>
      </w:r>
      <w:r>
        <w:rPr>
          <w:sz w:val="16"/>
        </w:rPr>
        <w:tab/>
        <w:t>Pieczęć</w:t>
      </w:r>
      <w:r>
        <w:rPr>
          <w:spacing w:val="-3"/>
          <w:sz w:val="16"/>
        </w:rPr>
        <w:t xml:space="preserve"> </w:t>
      </w:r>
      <w:r>
        <w:rPr>
          <w:sz w:val="16"/>
        </w:rPr>
        <w:t>i</w:t>
      </w:r>
      <w:r>
        <w:rPr>
          <w:spacing w:val="-4"/>
          <w:sz w:val="16"/>
        </w:rPr>
        <w:t xml:space="preserve"> </w:t>
      </w:r>
      <w:r>
        <w:rPr>
          <w:sz w:val="16"/>
        </w:rPr>
        <w:t>podpis</w:t>
      </w:r>
      <w:r>
        <w:rPr>
          <w:spacing w:val="-4"/>
          <w:sz w:val="16"/>
        </w:rPr>
        <w:t xml:space="preserve"> </w:t>
      </w:r>
      <w:r>
        <w:rPr>
          <w:sz w:val="16"/>
        </w:rPr>
        <w:t>upoważnionego</w:t>
      </w:r>
      <w:r>
        <w:rPr>
          <w:spacing w:val="-2"/>
          <w:sz w:val="16"/>
        </w:rPr>
        <w:t xml:space="preserve"> </w:t>
      </w:r>
      <w:r>
        <w:rPr>
          <w:sz w:val="16"/>
        </w:rPr>
        <w:t>przedstawiciela</w:t>
      </w:r>
      <w:r>
        <w:rPr>
          <w:spacing w:val="-3"/>
          <w:sz w:val="16"/>
        </w:rPr>
        <w:t xml:space="preserve"> </w:t>
      </w:r>
      <w:r>
        <w:rPr>
          <w:sz w:val="16"/>
        </w:rPr>
        <w:t>Oferenta</w:t>
      </w:r>
    </w:p>
    <w:sectPr w:rsidR="00F106EC">
      <w:type w:val="continuous"/>
      <w:pgSz w:w="11910" w:h="16840"/>
      <w:pgMar w:top="800" w:right="1120" w:bottom="280" w:left="11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942675"/>
    <w:multiLevelType w:val="hybridMultilevel"/>
    <w:tmpl w:val="008E8534"/>
    <w:lvl w:ilvl="0" w:tplc="8EC8F1DA">
      <w:start w:val="1"/>
      <w:numFmt w:val="decimal"/>
      <w:lvlText w:val="%1."/>
      <w:lvlJc w:val="left"/>
      <w:pPr>
        <w:ind w:left="108" w:hanging="295"/>
        <w:jc w:val="left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BF9E86D2">
      <w:numFmt w:val="bullet"/>
      <w:lvlText w:val="•"/>
      <w:lvlJc w:val="left"/>
      <w:pPr>
        <w:ind w:left="1054" w:hanging="295"/>
      </w:pPr>
      <w:rPr>
        <w:rFonts w:hint="default"/>
        <w:lang w:val="pl-PL" w:eastAsia="en-US" w:bidi="ar-SA"/>
      </w:rPr>
    </w:lvl>
    <w:lvl w:ilvl="2" w:tplc="C84460A2">
      <w:numFmt w:val="bullet"/>
      <w:lvlText w:val="•"/>
      <w:lvlJc w:val="left"/>
      <w:pPr>
        <w:ind w:left="2009" w:hanging="295"/>
      </w:pPr>
      <w:rPr>
        <w:rFonts w:hint="default"/>
        <w:lang w:val="pl-PL" w:eastAsia="en-US" w:bidi="ar-SA"/>
      </w:rPr>
    </w:lvl>
    <w:lvl w:ilvl="3" w:tplc="9E72F000">
      <w:numFmt w:val="bullet"/>
      <w:lvlText w:val="•"/>
      <w:lvlJc w:val="left"/>
      <w:pPr>
        <w:ind w:left="2963" w:hanging="295"/>
      </w:pPr>
      <w:rPr>
        <w:rFonts w:hint="default"/>
        <w:lang w:val="pl-PL" w:eastAsia="en-US" w:bidi="ar-SA"/>
      </w:rPr>
    </w:lvl>
    <w:lvl w:ilvl="4" w:tplc="DE0AA11A">
      <w:numFmt w:val="bullet"/>
      <w:lvlText w:val="•"/>
      <w:lvlJc w:val="left"/>
      <w:pPr>
        <w:ind w:left="3918" w:hanging="295"/>
      </w:pPr>
      <w:rPr>
        <w:rFonts w:hint="default"/>
        <w:lang w:val="pl-PL" w:eastAsia="en-US" w:bidi="ar-SA"/>
      </w:rPr>
    </w:lvl>
    <w:lvl w:ilvl="5" w:tplc="CE146ED2">
      <w:numFmt w:val="bullet"/>
      <w:lvlText w:val="•"/>
      <w:lvlJc w:val="left"/>
      <w:pPr>
        <w:ind w:left="4873" w:hanging="295"/>
      </w:pPr>
      <w:rPr>
        <w:rFonts w:hint="default"/>
        <w:lang w:val="pl-PL" w:eastAsia="en-US" w:bidi="ar-SA"/>
      </w:rPr>
    </w:lvl>
    <w:lvl w:ilvl="6" w:tplc="0C64B316">
      <w:numFmt w:val="bullet"/>
      <w:lvlText w:val="•"/>
      <w:lvlJc w:val="left"/>
      <w:pPr>
        <w:ind w:left="5827" w:hanging="295"/>
      </w:pPr>
      <w:rPr>
        <w:rFonts w:hint="default"/>
        <w:lang w:val="pl-PL" w:eastAsia="en-US" w:bidi="ar-SA"/>
      </w:rPr>
    </w:lvl>
    <w:lvl w:ilvl="7" w:tplc="02F6EA56">
      <w:numFmt w:val="bullet"/>
      <w:lvlText w:val="•"/>
      <w:lvlJc w:val="left"/>
      <w:pPr>
        <w:ind w:left="6782" w:hanging="295"/>
      </w:pPr>
      <w:rPr>
        <w:rFonts w:hint="default"/>
        <w:lang w:val="pl-PL" w:eastAsia="en-US" w:bidi="ar-SA"/>
      </w:rPr>
    </w:lvl>
    <w:lvl w:ilvl="8" w:tplc="7486A2DE">
      <w:numFmt w:val="bullet"/>
      <w:lvlText w:val="•"/>
      <w:lvlJc w:val="left"/>
      <w:pPr>
        <w:ind w:left="7737" w:hanging="295"/>
      </w:pPr>
      <w:rPr>
        <w:rFonts w:hint="default"/>
        <w:lang w:val="pl-PL" w:eastAsia="en-US" w:bidi="ar-SA"/>
      </w:rPr>
    </w:lvl>
  </w:abstractNum>
  <w:num w:numId="1" w16cid:durableId="9991211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6EC"/>
    <w:rsid w:val="000A239B"/>
    <w:rsid w:val="003109DE"/>
    <w:rsid w:val="004D1F05"/>
    <w:rsid w:val="00654DBE"/>
    <w:rsid w:val="00D255BF"/>
    <w:rsid w:val="00F10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678DA"/>
  <w15:docId w15:val="{907B0E47-98C1-41B7-8F91-3A1766321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  <w:pPr>
      <w:ind w:left="107" w:right="125"/>
      <w:jc w:val="both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289</Words>
  <Characters>1736</Characters>
  <Application>Microsoft Office Word</Application>
  <DocSecurity>0</DocSecurity>
  <Lines>14</Lines>
  <Paragraphs>4</Paragraphs>
  <ScaleCrop>false</ScaleCrop>
  <Company/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Beneficjenta o kwalifikowalności VAT</dc:title>
  <dc:subject>Kwalifikowalność podatku VAT w projekcie FEDS 2021-2027</dc:subject>
  <dc:creator>JKocz</dc:creator>
  <cp:keywords>VAT;kwalifikowalność,oświadczenie Beneficjenta</cp:keywords>
  <cp:lastModifiedBy>Biuro Dotac.je</cp:lastModifiedBy>
  <cp:revision>3</cp:revision>
  <dcterms:created xsi:type="dcterms:W3CDTF">2024-12-19T19:56:00Z</dcterms:created>
  <dcterms:modified xsi:type="dcterms:W3CDTF">2025-11-05T17:52:00Z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2024-10-30T00:00:00Z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2024-11-13T00:00:00Z</vt:filetime>
  </property>
</Properties>
</file>